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p>
    <w:p w:rsidR="0030681C" w:rsidRDefault="0030681C" w:rsidP="0030681C">
      <w:pPr>
        <w:spacing w:after="0" w:line="480" w:lineRule="auto"/>
        <w:contextualSpacing/>
        <w:jc w:val="center"/>
        <w:rPr>
          <w:rFonts w:ascii="Times New Roman" w:hAnsi="Times New Roman" w:cs="Times New Roman"/>
          <w:sz w:val="24"/>
        </w:rPr>
      </w:pPr>
      <w:bookmarkStart w:id="0" w:name="_GoBack"/>
      <w:r w:rsidRPr="00A30D0A">
        <w:rPr>
          <w:rFonts w:ascii="Times New Roman" w:hAnsi="Times New Roman" w:cs="Times New Roman"/>
          <w:sz w:val="24"/>
        </w:rPr>
        <w:t xml:space="preserve">Triangle Shirtwaist </w:t>
      </w:r>
    </w:p>
    <w:bookmarkEnd w:id="0"/>
    <w:p w:rsidR="0030681C" w:rsidRPr="0059641D" w:rsidRDefault="0030681C" w:rsidP="0030681C">
      <w:pPr>
        <w:spacing w:after="0" w:line="480" w:lineRule="auto"/>
        <w:contextualSpacing/>
        <w:jc w:val="center"/>
        <w:rPr>
          <w:rFonts w:ascii="Times New Roman" w:hAnsi="Times New Roman" w:cs="Times New Roman"/>
          <w:sz w:val="24"/>
          <w:szCs w:val="24"/>
        </w:rPr>
      </w:pPr>
      <w:r w:rsidRPr="0059641D">
        <w:rPr>
          <w:rFonts w:ascii="Times New Roman" w:hAnsi="Times New Roman" w:cs="Times New Roman"/>
          <w:sz w:val="24"/>
          <w:szCs w:val="24"/>
        </w:rPr>
        <w:t>Name:</w:t>
      </w:r>
    </w:p>
    <w:p w:rsidR="0030681C" w:rsidRDefault="0030681C" w:rsidP="0030681C">
      <w:pPr>
        <w:spacing w:after="0" w:line="480" w:lineRule="auto"/>
        <w:contextualSpacing/>
        <w:jc w:val="center"/>
        <w:rPr>
          <w:rFonts w:ascii="Times New Roman" w:hAnsi="Times New Roman" w:cs="Times New Roman"/>
          <w:sz w:val="24"/>
          <w:szCs w:val="24"/>
        </w:rPr>
      </w:pPr>
      <w:r w:rsidRPr="0059641D">
        <w:rPr>
          <w:rFonts w:ascii="Times New Roman" w:hAnsi="Times New Roman" w:cs="Times New Roman"/>
          <w:sz w:val="24"/>
          <w:szCs w:val="24"/>
        </w:rPr>
        <w:t>Institution:</w:t>
      </w:r>
    </w:p>
    <w:p w:rsidR="0030681C" w:rsidRPr="0059641D" w:rsidRDefault="0030681C" w:rsidP="0030681C">
      <w:pPr>
        <w:spacing w:after="0" w:line="480" w:lineRule="auto"/>
        <w:contextualSpacing/>
        <w:jc w:val="center"/>
        <w:rPr>
          <w:rFonts w:ascii="Times New Roman" w:hAnsi="Times New Roman" w:cs="Times New Roman"/>
          <w:sz w:val="24"/>
          <w:szCs w:val="24"/>
        </w:rPr>
      </w:pPr>
    </w:p>
    <w:p w:rsidR="0030681C" w:rsidRDefault="00A30D0A" w:rsidP="0030681C">
      <w:pPr>
        <w:spacing w:after="0" w:line="480" w:lineRule="auto"/>
        <w:contextualSpacing/>
        <w:jc w:val="center"/>
        <w:rPr>
          <w:rFonts w:ascii="Times New Roman" w:hAnsi="Times New Roman" w:cs="Times New Roman"/>
          <w:sz w:val="24"/>
        </w:rPr>
      </w:pPr>
      <w:r w:rsidRPr="00A30D0A">
        <w:rPr>
          <w:rFonts w:ascii="Times New Roman" w:hAnsi="Times New Roman" w:cs="Times New Roman"/>
          <w:sz w:val="24"/>
        </w:rPr>
        <w:tab/>
      </w:r>
    </w:p>
    <w:p w:rsidR="0030681C" w:rsidRDefault="0030681C" w:rsidP="0030681C">
      <w:pPr>
        <w:spacing w:after="0" w:line="480" w:lineRule="auto"/>
        <w:contextualSpacing/>
        <w:rPr>
          <w:rFonts w:ascii="Times New Roman" w:hAnsi="Times New Roman" w:cs="Times New Roman"/>
          <w:sz w:val="24"/>
        </w:rPr>
      </w:pPr>
      <w:r>
        <w:rPr>
          <w:rFonts w:ascii="Times New Roman" w:hAnsi="Times New Roman" w:cs="Times New Roman"/>
          <w:sz w:val="24"/>
        </w:rPr>
        <w:br w:type="page"/>
      </w:r>
    </w:p>
    <w:p w:rsidR="0030681C" w:rsidRDefault="0030681C" w:rsidP="0030681C">
      <w:pPr>
        <w:spacing w:after="0" w:line="480" w:lineRule="auto"/>
        <w:contextualSpacing/>
        <w:jc w:val="center"/>
        <w:rPr>
          <w:rFonts w:ascii="Times New Roman" w:hAnsi="Times New Roman" w:cs="Times New Roman"/>
          <w:sz w:val="24"/>
        </w:rPr>
      </w:pPr>
      <w:r w:rsidRPr="00A30D0A">
        <w:rPr>
          <w:rFonts w:ascii="Times New Roman" w:hAnsi="Times New Roman" w:cs="Times New Roman"/>
          <w:sz w:val="24"/>
        </w:rPr>
        <w:lastRenderedPageBreak/>
        <w:t xml:space="preserve">Triangle Shirtwaist </w:t>
      </w:r>
    </w:p>
    <w:p w:rsidR="00A30D0A" w:rsidRPr="00A30D0A" w:rsidRDefault="00A30D0A" w:rsidP="0030681C">
      <w:pPr>
        <w:spacing w:after="0" w:line="480" w:lineRule="auto"/>
        <w:ind w:firstLine="720"/>
        <w:contextualSpacing/>
        <w:rPr>
          <w:rFonts w:ascii="Times New Roman" w:hAnsi="Times New Roman" w:cs="Times New Roman"/>
          <w:sz w:val="24"/>
        </w:rPr>
      </w:pPr>
      <w:r w:rsidRPr="00A30D0A">
        <w:rPr>
          <w:rFonts w:ascii="Times New Roman" w:hAnsi="Times New Roman" w:cs="Times New Roman"/>
          <w:sz w:val="24"/>
        </w:rPr>
        <w:t xml:space="preserve">The fire disaster of the triangle shirtwaist factory is one of the deadliest in American history, and it highlighted the challenges that societies, businesses, and the government faced. The plight of women was the most elaborated because the fire dissected their working conditions and the amount of pay they received versus their workload. Most of the women were Italian immigrants, and they had stormed America intending to get better lives; what later sociologists termed as the American dream. The years that preceded 1911 were the toughest in Europe, and the social construes of the societies believed that women should be treated lesser than men? Every company, including triangle shirtwaist, used this notion to justify the merged pay of the female workers who were mostly adults, the poor working conditions, and the long working hours. The universal challenges were the severe economic conditions and the poor conditions that the immigrants were subjected to. The settled communities in America treated immigrants like unwanted people that led to the scramble of resources. </w:t>
      </w:r>
    </w:p>
    <w:p w:rsidR="00C170A8" w:rsidRPr="00A30D0A" w:rsidRDefault="00A30D0A" w:rsidP="0030681C">
      <w:pPr>
        <w:spacing w:after="0" w:line="480" w:lineRule="auto"/>
        <w:contextualSpacing/>
        <w:rPr>
          <w:rFonts w:ascii="Times New Roman" w:hAnsi="Times New Roman" w:cs="Times New Roman"/>
          <w:sz w:val="24"/>
        </w:rPr>
      </w:pPr>
      <w:r w:rsidRPr="00A30D0A">
        <w:rPr>
          <w:rFonts w:ascii="Times New Roman" w:hAnsi="Times New Roman" w:cs="Times New Roman"/>
          <w:sz w:val="24"/>
        </w:rPr>
        <w:tab/>
        <w:t>Women that worked in the burned factory and ended up charred were hence pushed into the deplorable conditions by the poor living conditions in New York City. These conditions were similar in all American city, and protesters only gained motivation from the triangle shirtwaist factory. The American dream was hinged on the aspect of individuals getting decent work, starting a modest family, owning a home, sending the children to middle-income schools, owning a car, and affording a vacation. The dream was driven by capitalistic variables and immigrants that thronged America believed that it was the only way to live an independent and comfortable life. Most of the challenges that immigrants in America face are recurring, yet everyone can exist within the principle of an equitable share of resources of opportunities. The country is endowed with multiple resources, and everyone can live comfortably is the resource allocation patterns are equalized.</w:t>
      </w:r>
    </w:p>
    <w:p w:rsidR="0030681C" w:rsidRDefault="0030681C">
      <w:pPr>
        <w:rPr>
          <w:rFonts w:ascii="Times New Roman" w:hAnsi="Times New Roman" w:cs="Times New Roman"/>
          <w:sz w:val="24"/>
        </w:rPr>
      </w:pPr>
      <w:r>
        <w:rPr>
          <w:rFonts w:ascii="Times New Roman" w:hAnsi="Times New Roman" w:cs="Times New Roman"/>
          <w:sz w:val="24"/>
        </w:rPr>
        <w:br w:type="page"/>
      </w:r>
    </w:p>
    <w:p w:rsidR="00A30D0A" w:rsidRPr="00A30D0A" w:rsidRDefault="00A30D0A" w:rsidP="0030681C">
      <w:pPr>
        <w:spacing w:after="0" w:line="480" w:lineRule="auto"/>
        <w:contextualSpacing/>
        <w:jc w:val="center"/>
        <w:rPr>
          <w:rFonts w:ascii="Times New Roman" w:hAnsi="Times New Roman" w:cs="Times New Roman"/>
          <w:sz w:val="24"/>
        </w:rPr>
      </w:pPr>
      <w:r w:rsidRPr="00A30D0A">
        <w:rPr>
          <w:rFonts w:ascii="Times New Roman" w:hAnsi="Times New Roman" w:cs="Times New Roman"/>
          <w:sz w:val="24"/>
        </w:rPr>
        <w:t>Reference</w:t>
      </w:r>
    </w:p>
    <w:p w:rsidR="00A30D0A" w:rsidRPr="00A30D0A" w:rsidRDefault="00A30D0A" w:rsidP="0030681C">
      <w:pPr>
        <w:spacing w:after="0" w:line="480" w:lineRule="auto"/>
        <w:ind w:left="720" w:hanging="720"/>
        <w:contextualSpacing/>
        <w:rPr>
          <w:rFonts w:ascii="Times New Roman" w:hAnsi="Times New Roman" w:cs="Times New Roman"/>
          <w:sz w:val="24"/>
        </w:rPr>
      </w:pPr>
      <w:proofErr w:type="spellStart"/>
      <w:r w:rsidRPr="00A30D0A">
        <w:rPr>
          <w:rFonts w:ascii="Times New Roman" w:hAnsi="Times New Roman" w:cs="Times New Roman"/>
          <w:sz w:val="24"/>
        </w:rPr>
        <w:t>McEvoy</w:t>
      </w:r>
      <w:proofErr w:type="spellEnd"/>
      <w:r w:rsidRPr="00A30D0A">
        <w:rPr>
          <w:rFonts w:ascii="Times New Roman" w:hAnsi="Times New Roman" w:cs="Times New Roman"/>
          <w:sz w:val="24"/>
        </w:rPr>
        <w:t xml:space="preserve">, A. F. (1995). The Triangle Shirtwaist factory fire of 1911: Social change, industrial accidents, and </w:t>
      </w:r>
      <w:r w:rsidRPr="00A30D0A">
        <w:rPr>
          <w:rFonts w:ascii="Times New Roman" w:hAnsi="Times New Roman" w:cs="Times New Roman"/>
          <w:sz w:val="24"/>
        </w:rPr>
        <w:tab/>
        <w:t>the evolution of common-sense causality. Law &amp; Social Inquiry, 20(2), 621-651.</w:t>
      </w:r>
    </w:p>
    <w:sectPr w:rsidR="00A30D0A" w:rsidRPr="00A30D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0A8"/>
    <w:rsid w:val="0030681C"/>
    <w:rsid w:val="00462C81"/>
    <w:rsid w:val="006247B7"/>
    <w:rsid w:val="00A30D0A"/>
    <w:rsid w:val="00B77511"/>
    <w:rsid w:val="00BB413E"/>
    <w:rsid w:val="00C170A8"/>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2019-09-16T15:22:00Z</dcterms:created>
  <dcterms:modified xsi:type="dcterms:W3CDTF">2019-09-16T15:22:00Z</dcterms:modified>
</cp:coreProperties>
</file>